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E06A" w14:textId="51858428" w:rsidR="00395D30" w:rsidRDefault="00211015" w:rsidP="00211015">
      <w:pPr>
        <w:pStyle w:val="BodyText"/>
        <w:jc w:val="center"/>
        <w:rPr>
          <w:rFonts w:ascii="Times New Roman"/>
          <w:sz w:val="20"/>
        </w:rPr>
      </w:pPr>
      <w:r>
        <w:rPr>
          <w:noProof/>
          <w:sz w:val="20"/>
        </w:rPr>
        <w:drawing>
          <wp:inline distT="0" distB="0" distL="0" distR="0" wp14:anchorId="0A2BE2C7" wp14:editId="50A7A384">
            <wp:extent cx="2286000" cy="1469136"/>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7C3284A1" w14:textId="77777777" w:rsidR="00395D30" w:rsidRDefault="00395D30">
      <w:pPr>
        <w:pStyle w:val="BodyText"/>
        <w:spacing w:before="9"/>
        <w:rPr>
          <w:rFonts w:ascii="Times New Roman"/>
          <w:sz w:val="25"/>
        </w:rPr>
      </w:pPr>
    </w:p>
    <w:p w14:paraId="3916FCDD" w14:textId="77777777" w:rsidR="00395D30" w:rsidRDefault="00000000">
      <w:pPr>
        <w:pStyle w:val="Title"/>
      </w:pPr>
      <w:proofErr w:type="spellStart"/>
      <w:r>
        <w:t>Neighbourhood</w:t>
      </w:r>
      <w:proofErr w:type="spellEnd"/>
      <w:r>
        <w:rPr>
          <w:spacing w:val="-11"/>
        </w:rPr>
        <w:t xml:space="preserve"> </w:t>
      </w:r>
      <w:r>
        <w:t>Watch</w:t>
      </w:r>
      <w:r>
        <w:rPr>
          <w:spacing w:val="-12"/>
        </w:rPr>
        <w:t xml:space="preserve"> </w:t>
      </w:r>
      <w:r>
        <w:rPr>
          <w:spacing w:val="-4"/>
        </w:rPr>
        <w:t>Signs</w:t>
      </w:r>
    </w:p>
    <w:p w14:paraId="41EF852C" w14:textId="77777777" w:rsidR="00395D30" w:rsidRDefault="00000000">
      <w:pPr>
        <w:spacing w:before="1"/>
        <w:ind w:left="479" w:right="496"/>
        <w:jc w:val="center"/>
        <w:rPr>
          <w:b/>
          <w:sz w:val="24"/>
        </w:rPr>
      </w:pPr>
      <w:r>
        <w:rPr>
          <w:b/>
          <w:sz w:val="24"/>
        </w:rPr>
        <w:t>Standard</w:t>
      </w:r>
      <w:r>
        <w:rPr>
          <w:b/>
          <w:spacing w:val="-5"/>
          <w:sz w:val="24"/>
        </w:rPr>
        <w:t xml:space="preserve"> </w:t>
      </w:r>
      <w:r>
        <w:rPr>
          <w:b/>
          <w:sz w:val="24"/>
        </w:rPr>
        <w:t>procedure</w:t>
      </w:r>
      <w:r>
        <w:rPr>
          <w:b/>
          <w:spacing w:val="-2"/>
          <w:sz w:val="24"/>
        </w:rPr>
        <w:t xml:space="preserve"> </w:t>
      </w:r>
      <w:r>
        <w:rPr>
          <w:b/>
          <w:sz w:val="24"/>
        </w:rPr>
        <w:t>for</w:t>
      </w:r>
      <w:r>
        <w:rPr>
          <w:b/>
          <w:spacing w:val="-2"/>
          <w:sz w:val="24"/>
        </w:rPr>
        <w:t xml:space="preserve"> </w:t>
      </w:r>
      <w:r>
        <w:rPr>
          <w:b/>
          <w:sz w:val="24"/>
        </w:rPr>
        <w:t>the</w:t>
      </w:r>
      <w:r>
        <w:rPr>
          <w:b/>
          <w:spacing w:val="-1"/>
          <w:sz w:val="24"/>
        </w:rPr>
        <w:t xml:space="preserve"> </w:t>
      </w:r>
      <w:r>
        <w:rPr>
          <w:b/>
          <w:sz w:val="24"/>
        </w:rPr>
        <w:t>implementation</w:t>
      </w:r>
      <w:r>
        <w:rPr>
          <w:b/>
          <w:spacing w:val="-2"/>
          <w:sz w:val="24"/>
        </w:rPr>
        <w:t xml:space="preserve"> </w:t>
      </w:r>
      <w:r>
        <w:rPr>
          <w:b/>
          <w:sz w:val="24"/>
        </w:rPr>
        <w:t>of</w:t>
      </w:r>
      <w:r>
        <w:rPr>
          <w:b/>
          <w:spacing w:val="-3"/>
          <w:sz w:val="24"/>
        </w:rPr>
        <w:t xml:space="preserve"> </w:t>
      </w:r>
      <w:r>
        <w:rPr>
          <w:b/>
          <w:spacing w:val="-2"/>
          <w:sz w:val="24"/>
        </w:rPr>
        <w:t>signs.</w:t>
      </w:r>
    </w:p>
    <w:p w14:paraId="1CD4CF7D" w14:textId="77777777" w:rsidR="00395D30" w:rsidRDefault="00395D30">
      <w:pPr>
        <w:pStyle w:val="BodyText"/>
        <w:rPr>
          <w:b/>
          <w:sz w:val="21"/>
        </w:rPr>
      </w:pPr>
    </w:p>
    <w:p w14:paraId="2B28B478" w14:textId="77777777" w:rsidR="00395D30" w:rsidRDefault="00000000">
      <w:pPr>
        <w:pStyle w:val="BodyText"/>
        <w:ind w:left="100" w:right="117"/>
        <w:jc w:val="both"/>
      </w:pPr>
      <w:r>
        <w:t xml:space="preserve">East Sussex Highways as the Highway Authority has discretionary powers to install traffic signs as prescribed by legislation. </w:t>
      </w:r>
      <w:proofErr w:type="spellStart"/>
      <w:r>
        <w:t>Neighbourhood</w:t>
      </w:r>
      <w:proofErr w:type="spellEnd"/>
      <w:r>
        <w:t xml:space="preserve"> Watch signs are not approved as traffic signs and would therefore need to be licensed for installation on the highway. This also ensures that the signs are covered by the county’s own third party liability insurance.</w:t>
      </w:r>
    </w:p>
    <w:p w14:paraId="53A03310" w14:textId="77777777" w:rsidR="00395D30" w:rsidRDefault="00395D30">
      <w:pPr>
        <w:pStyle w:val="BodyText"/>
        <w:spacing w:before="1"/>
      </w:pPr>
    </w:p>
    <w:p w14:paraId="43D3D3FD" w14:textId="77777777" w:rsidR="00395D30" w:rsidRDefault="00000000">
      <w:pPr>
        <w:pStyle w:val="BodyText"/>
        <w:ind w:left="100" w:right="115"/>
        <w:jc w:val="both"/>
      </w:pPr>
      <w:r>
        <w:t xml:space="preserve">This note sets out a standard procedure for the approval and installation of </w:t>
      </w:r>
      <w:proofErr w:type="spellStart"/>
      <w:r>
        <w:t>Neighbourhood</w:t>
      </w:r>
      <w:proofErr w:type="spellEnd"/>
      <w:r>
        <w:t xml:space="preserve"> Watch signs across the county. Processing generally requires a minimum of one month’s advanced notice.</w:t>
      </w:r>
    </w:p>
    <w:p w14:paraId="30786F52" w14:textId="77777777" w:rsidR="00395D30" w:rsidRDefault="00395D30">
      <w:pPr>
        <w:pStyle w:val="BodyText"/>
        <w:spacing w:before="1"/>
      </w:pPr>
    </w:p>
    <w:p w14:paraId="17537189" w14:textId="77777777" w:rsidR="00395D30" w:rsidRDefault="00000000">
      <w:pPr>
        <w:pStyle w:val="ListParagraph"/>
        <w:numPr>
          <w:ilvl w:val="0"/>
          <w:numId w:val="2"/>
        </w:numPr>
        <w:tabs>
          <w:tab w:val="left" w:pos="821"/>
        </w:tabs>
        <w:ind w:right="117"/>
      </w:pPr>
      <w:proofErr w:type="spellStart"/>
      <w:r>
        <w:t>Neighbourhood</w:t>
      </w:r>
      <w:proofErr w:type="spellEnd"/>
      <w:r>
        <w:t xml:space="preserve"> Watch signs will be to the approved design and supplied by an approved manufacturer.</w:t>
      </w:r>
    </w:p>
    <w:p w14:paraId="773758F4" w14:textId="77777777" w:rsidR="00395D30" w:rsidRDefault="00000000">
      <w:pPr>
        <w:pStyle w:val="ListParagraph"/>
        <w:numPr>
          <w:ilvl w:val="0"/>
          <w:numId w:val="2"/>
        </w:numPr>
        <w:tabs>
          <w:tab w:val="left" w:pos="821"/>
        </w:tabs>
        <w:ind w:right="119"/>
      </w:pPr>
      <w:proofErr w:type="spellStart"/>
      <w:r>
        <w:t>Neighbourhood</w:t>
      </w:r>
      <w:proofErr w:type="spellEnd"/>
      <w:r>
        <w:t xml:space="preserve"> Watch signs are not to be fixed to, or erected in, the vicinity of mandatory traffic signs, traffic lights, pedestrian crossings, level crossings, traffic islands or roundabouts. Siting of signs in the vicinity of road junctions will only be permitted according to local circumstances and at the discretion of the highway </w:t>
      </w:r>
      <w:r>
        <w:rPr>
          <w:spacing w:val="-2"/>
        </w:rPr>
        <w:t>authority.</w:t>
      </w:r>
    </w:p>
    <w:p w14:paraId="215C6DB9" w14:textId="77777777" w:rsidR="00395D30" w:rsidRDefault="00000000">
      <w:pPr>
        <w:pStyle w:val="ListParagraph"/>
        <w:numPr>
          <w:ilvl w:val="0"/>
          <w:numId w:val="2"/>
        </w:numPr>
        <w:tabs>
          <w:tab w:val="left" w:pos="821"/>
        </w:tabs>
        <w:ind w:right="115"/>
      </w:pPr>
      <w:r>
        <w:t xml:space="preserve">Wherever possible, signs are to be sited on the highway boundary or an existing highway structure such as a lamppost and this can usually be arranged by the licensing and enforcement team as part of your </w:t>
      </w:r>
      <w:proofErr w:type="spellStart"/>
      <w:r>
        <w:t>Licence</w:t>
      </w:r>
      <w:proofErr w:type="spellEnd"/>
      <w:r>
        <w:t xml:space="preserve">. The installation of posts solely for </w:t>
      </w:r>
      <w:proofErr w:type="spellStart"/>
      <w:r>
        <w:t>Neighbourhood</w:t>
      </w:r>
      <w:proofErr w:type="spellEnd"/>
      <w:r>
        <w:t xml:space="preserve"> Watch signs is generally not allowed.</w:t>
      </w:r>
    </w:p>
    <w:p w14:paraId="71EA0707" w14:textId="77777777" w:rsidR="00395D30" w:rsidRDefault="00000000">
      <w:pPr>
        <w:pStyle w:val="ListParagraph"/>
        <w:numPr>
          <w:ilvl w:val="0"/>
          <w:numId w:val="2"/>
        </w:numPr>
        <w:tabs>
          <w:tab w:val="left" w:pos="821"/>
        </w:tabs>
        <w:ind w:right="115"/>
      </w:pPr>
      <w:r>
        <w:t>Where signs are to be affixed to street lighting columns, please inform us of column number on your application or</w:t>
      </w:r>
      <w:r>
        <w:rPr>
          <w:spacing w:val="-1"/>
        </w:rPr>
        <w:t xml:space="preserve"> </w:t>
      </w:r>
      <w:r>
        <w:t>to advisory</w:t>
      </w:r>
      <w:r>
        <w:rPr>
          <w:spacing w:val="-1"/>
        </w:rPr>
        <w:t xml:space="preserve"> </w:t>
      </w:r>
      <w:r>
        <w:t>road signs for which the Highway Authority is responsible, fixing shall be by compression band.</w:t>
      </w:r>
    </w:p>
    <w:p w14:paraId="3A1C99EB" w14:textId="77777777" w:rsidR="00395D30" w:rsidRDefault="00000000">
      <w:pPr>
        <w:pStyle w:val="ListParagraph"/>
        <w:numPr>
          <w:ilvl w:val="0"/>
          <w:numId w:val="2"/>
        </w:numPr>
        <w:tabs>
          <w:tab w:val="left" w:pos="821"/>
        </w:tabs>
        <w:ind w:right="119"/>
      </w:pPr>
      <w:r>
        <w:t>Where it is proposed to affix signs to public utility apparatus or private property, the Licensee shall obtain consent from the owner.</w:t>
      </w:r>
    </w:p>
    <w:p w14:paraId="7649A84E" w14:textId="77777777" w:rsidR="00395D30" w:rsidRDefault="00000000">
      <w:pPr>
        <w:pStyle w:val="ListParagraph"/>
        <w:numPr>
          <w:ilvl w:val="0"/>
          <w:numId w:val="2"/>
        </w:numPr>
        <w:tabs>
          <w:tab w:val="left" w:pos="821"/>
        </w:tabs>
        <w:ind w:right="118"/>
      </w:pPr>
      <w:r>
        <w:t xml:space="preserve">Permission to erect </w:t>
      </w:r>
      <w:proofErr w:type="spellStart"/>
      <w:r>
        <w:t>Neighbourhood</w:t>
      </w:r>
      <w:proofErr w:type="spellEnd"/>
      <w:r>
        <w:t xml:space="preserve"> Watch signs is subject to the granting of a</w:t>
      </w:r>
      <w:r>
        <w:rPr>
          <w:spacing w:val="40"/>
        </w:rPr>
        <w:t xml:space="preserve"> </w:t>
      </w:r>
      <w:proofErr w:type="spellStart"/>
      <w:r>
        <w:t>licence</w:t>
      </w:r>
      <w:proofErr w:type="spellEnd"/>
      <w:r>
        <w:t xml:space="preserve"> by the highway authority.</w:t>
      </w:r>
    </w:p>
    <w:p w14:paraId="02CAB3AC" w14:textId="77777777" w:rsidR="00395D30" w:rsidRDefault="00000000">
      <w:pPr>
        <w:pStyle w:val="ListParagraph"/>
        <w:numPr>
          <w:ilvl w:val="0"/>
          <w:numId w:val="2"/>
        </w:numPr>
        <w:tabs>
          <w:tab w:val="left" w:pos="821"/>
        </w:tabs>
        <w:ind w:right="110"/>
      </w:pPr>
      <w:r>
        <w:t xml:space="preserve">Notices erected over a footway shall permit a minimum headroom of 2.4 </w:t>
      </w:r>
      <w:proofErr w:type="spellStart"/>
      <w:r>
        <w:t>metres</w:t>
      </w:r>
      <w:proofErr w:type="spellEnd"/>
      <w:r>
        <w:t xml:space="preserve">, and all notices shall be erected with a clearance of at least 0.5 </w:t>
      </w:r>
      <w:proofErr w:type="spellStart"/>
      <w:r>
        <w:t>metres</w:t>
      </w:r>
      <w:proofErr w:type="spellEnd"/>
      <w:r>
        <w:t xml:space="preserve"> between the edge of carriageway and nearest edge of the notice.</w:t>
      </w:r>
    </w:p>
    <w:p w14:paraId="355B805D" w14:textId="77777777" w:rsidR="00395D30" w:rsidRDefault="00000000">
      <w:pPr>
        <w:pStyle w:val="ListParagraph"/>
        <w:numPr>
          <w:ilvl w:val="0"/>
          <w:numId w:val="2"/>
        </w:numPr>
        <w:tabs>
          <w:tab w:val="left" w:pos="821"/>
        </w:tabs>
        <w:ind w:right="122"/>
      </w:pPr>
      <w:r>
        <w:t>No costs for the installation or maintenance of the signs will fall on the Highway Authority and must be met by the group.</w:t>
      </w:r>
    </w:p>
    <w:p w14:paraId="12583014" w14:textId="77777777" w:rsidR="00395D30" w:rsidRDefault="00000000">
      <w:pPr>
        <w:pStyle w:val="ListParagraph"/>
        <w:numPr>
          <w:ilvl w:val="0"/>
          <w:numId w:val="2"/>
        </w:numPr>
        <w:tabs>
          <w:tab w:val="left" w:pos="821"/>
        </w:tabs>
        <w:ind w:right="118"/>
      </w:pPr>
      <w:r>
        <w:t>The Licensee shall maintain the signs and insure against such risks as deemed necessary. The Highway Authority’s insurance is limited to public liability only.</w:t>
      </w:r>
    </w:p>
    <w:p w14:paraId="5C3933E6" w14:textId="77777777" w:rsidR="00395D30" w:rsidRDefault="00395D30">
      <w:pPr>
        <w:pStyle w:val="BodyText"/>
        <w:spacing w:before="11"/>
        <w:rPr>
          <w:sz w:val="21"/>
        </w:rPr>
      </w:pPr>
    </w:p>
    <w:p w14:paraId="1988E715" w14:textId="77777777" w:rsidR="00395D30" w:rsidRDefault="00000000">
      <w:pPr>
        <w:pStyle w:val="BodyText"/>
        <w:ind w:left="460" w:right="3403"/>
      </w:pPr>
      <w:r>
        <w:t>East</w:t>
      </w:r>
      <w:r>
        <w:rPr>
          <w:spacing w:val="-7"/>
        </w:rPr>
        <w:t xml:space="preserve"> </w:t>
      </w:r>
      <w:r>
        <w:t>Sussex</w:t>
      </w:r>
      <w:r>
        <w:rPr>
          <w:spacing w:val="-9"/>
        </w:rPr>
        <w:t xml:space="preserve"> </w:t>
      </w:r>
      <w:r>
        <w:t>Highways,</w:t>
      </w:r>
      <w:r>
        <w:rPr>
          <w:spacing w:val="-10"/>
        </w:rPr>
        <w:t xml:space="preserve"> </w:t>
      </w:r>
      <w:r>
        <w:t>Network</w:t>
      </w:r>
      <w:r>
        <w:rPr>
          <w:spacing w:val="-9"/>
        </w:rPr>
        <w:t xml:space="preserve"> </w:t>
      </w:r>
      <w:r>
        <w:t>Management Licensing &amp; Enforcement</w:t>
      </w:r>
    </w:p>
    <w:p w14:paraId="3415D304" w14:textId="77777777" w:rsidR="00395D30" w:rsidRDefault="00000000">
      <w:pPr>
        <w:pStyle w:val="BodyText"/>
        <w:ind w:left="460" w:right="6911"/>
      </w:pPr>
      <w:proofErr w:type="spellStart"/>
      <w:r>
        <w:t>Ringmer</w:t>
      </w:r>
      <w:proofErr w:type="spellEnd"/>
      <w:r>
        <w:t xml:space="preserve"> Depot The </w:t>
      </w:r>
      <w:proofErr w:type="spellStart"/>
      <w:r>
        <w:t>Broyle</w:t>
      </w:r>
      <w:proofErr w:type="spellEnd"/>
      <w:r>
        <w:t xml:space="preserve"> </w:t>
      </w:r>
      <w:proofErr w:type="spellStart"/>
      <w:r>
        <w:t>Ringmer</w:t>
      </w:r>
      <w:proofErr w:type="spellEnd"/>
      <w:r>
        <w:t>,</w:t>
      </w:r>
      <w:r>
        <w:rPr>
          <w:spacing w:val="-16"/>
        </w:rPr>
        <w:t xml:space="preserve"> </w:t>
      </w:r>
      <w:r>
        <w:t>BN8</w:t>
      </w:r>
      <w:r>
        <w:rPr>
          <w:spacing w:val="-15"/>
        </w:rPr>
        <w:t xml:space="preserve"> </w:t>
      </w:r>
      <w:r>
        <w:t>5NP</w:t>
      </w:r>
    </w:p>
    <w:p w14:paraId="444D17BF" w14:textId="77777777" w:rsidR="00395D30" w:rsidRDefault="00000000">
      <w:pPr>
        <w:pStyle w:val="BodyText"/>
        <w:spacing w:line="252" w:lineRule="exact"/>
        <w:ind w:left="460"/>
      </w:pPr>
      <w:r>
        <w:t>Tel: 0345</w:t>
      </w:r>
      <w:r>
        <w:rPr>
          <w:spacing w:val="-1"/>
        </w:rPr>
        <w:t xml:space="preserve"> </w:t>
      </w:r>
      <w:r>
        <w:t>60</w:t>
      </w:r>
      <w:r>
        <w:rPr>
          <w:spacing w:val="-2"/>
        </w:rPr>
        <w:t xml:space="preserve"> </w:t>
      </w:r>
      <w:r>
        <w:t>80</w:t>
      </w:r>
      <w:r>
        <w:rPr>
          <w:spacing w:val="-1"/>
        </w:rPr>
        <w:t xml:space="preserve"> </w:t>
      </w:r>
      <w:r>
        <w:rPr>
          <w:spacing w:val="-5"/>
        </w:rPr>
        <w:t>193</w:t>
      </w:r>
    </w:p>
    <w:p w14:paraId="5C94C550" w14:textId="17EAB364" w:rsidR="00395D30" w:rsidRDefault="00000000">
      <w:pPr>
        <w:pStyle w:val="BodyText"/>
        <w:spacing w:before="2"/>
        <w:ind w:left="460"/>
      </w:pPr>
      <w:r>
        <w:t>Email:</w:t>
      </w:r>
      <w:r>
        <w:rPr>
          <w:spacing w:val="-4"/>
        </w:rPr>
        <w:t xml:space="preserve"> </w:t>
      </w:r>
      <w:hyperlink r:id="rId8" w:history="1">
        <w:r w:rsidR="00211015" w:rsidRPr="00C36A94">
          <w:rPr>
            <w:rStyle w:val="Hyperlink"/>
            <w:spacing w:val="-2"/>
          </w:rPr>
          <w:t>networkmanagement@eastsussexhighways.com</w:t>
        </w:r>
      </w:hyperlink>
    </w:p>
    <w:p w14:paraId="5262807A" w14:textId="77777777" w:rsidR="00395D30" w:rsidRDefault="00395D30">
      <w:pPr>
        <w:sectPr w:rsidR="00395D30" w:rsidSect="00211015">
          <w:headerReference w:type="default" r:id="rId9"/>
          <w:type w:val="continuous"/>
          <w:pgSz w:w="11910" w:h="16840"/>
          <w:pgMar w:top="426" w:right="1320" w:bottom="280" w:left="1340" w:header="1754" w:footer="0" w:gutter="0"/>
          <w:pgNumType w:start="1"/>
          <w:cols w:space="720"/>
        </w:sectPr>
      </w:pPr>
    </w:p>
    <w:p w14:paraId="27E7B02C" w14:textId="0F17FED7" w:rsidR="00395D30" w:rsidRDefault="00211015" w:rsidP="00211015">
      <w:pPr>
        <w:pStyle w:val="BodyText"/>
        <w:jc w:val="center"/>
        <w:rPr>
          <w:sz w:val="20"/>
        </w:rPr>
      </w:pPr>
      <w:r>
        <w:rPr>
          <w:noProof/>
          <w:sz w:val="20"/>
        </w:rPr>
        <w:lastRenderedPageBreak/>
        <w:drawing>
          <wp:inline distT="0" distB="0" distL="0" distR="0" wp14:anchorId="26984058" wp14:editId="39E93953">
            <wp:extent cx="2286000" cy="1469136"/>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7E5E5861" w14:textId="77777777" w:rsidR="00395D30" w:rsidRDefault="00395D30">
      <w:pPr>
        <w:pStyle w:val="BodyText"/>
        <w:spacing w:before="10"/>
        <w:rPr>
          <w:sz w:val="21"/>
        </w:rPr>
      </w:pPr>
    </w:p>
    <w:p w14:paraId="04717DA0" w14:textId="77777777" w:rsidR="00395D30" w:rsidRDefault="00000000">
      <w:pPr>
        <w:spacing w:before="92"/>
        <w:ind w:left="478" w:right="498"/>
        <w:jc w:val="center"/>
        <w:rPr>
          <w:b/>
          <w:sz w:val="24"/>
        </w:rPr>
      </w:pPr>
      <w:r>
        <w:rPr>
          <w:b/>
          <w:sz w:val="24"/>
        </w:rPr>
        <w:t>EAST</w:t>
      </w:r>
      <w:r>
        <w:rPr>
          <w:b/>
          <w:spacing w:val="-1"/>
          <w:sz w:val="24"/>
        </w:rPr>
        <w:t xml:space="preserve"> </w:t>
      </w:r>
      <w:r>
        <w:rPr>
          <w:b/>
          <w:sz w:val="24"/>
        </w:rPr>
        <w:t>SUSSEX</w:t>
      </w:r>
      <w:r>
        <w:rPr>
          <w:b/>
          <w:spacing w:val="-1"/>
          <w:sz w:val="24"/>
        </w:rPr>
        <w:t xml:space="preserve"> </w:t>
      </w:r>
      <w:r>
        <w:rPr>
          <w:b/>
          <w:spacing w:val="-2"/>
          <w:sz w:val="24"/>
        </w:rPr>
        <w:t>HIGHWAYS</w:t>
      </w:r>
    </w:p>
    <w:p w14:paraId="6FCB832C" w14:textId="2AE7C5DC" w:rsidR="00395D30" w:rsidRDefault="00000000" w:rsidP="00211015">
      <w:pPr>
        <w:ind w:left="479" w:right="498"/>
        <w:jc w:val="center"/>
        <w:rPr>
          <w:b/>
          <w:sz w:val="24"/>
        </w:rPr>
      </w:pPr>
      <w:r>
        <w:rPr>
          <w:b/>
          <w:sz w:val="24"/>
        </w:rPr>
        <w:t>APPLICATION</w:t>
      </w:r>
      <w:r>
        <w:rPr>
          <w:b/>
          <w:spacing w:val="-5"/>
          <w:sz w:val="24"/>
        </w:rPr>
        <w:t xml:space="preserve"> </w:t>
      </w:r>
      <w:r>
        <w:rPr>
          <w:b/>
          <w:sz w:val="24"/>
        </w:rPr>
        <w:t>FOR</w:t>
      </w:r>
      <w:r>
        <w:rPr>
          <w:b/>
          <w:spacing w:val="-5"/>
          <w:sz w:val="24"/>
        </w:rPr>
        <w:t xml:space="preserve"> </w:t>
      </w:r>
      <w:r>
        <w:rPr>
          <w:b/>
          <w:sz w:val="24"/>
        </w:rPr>
        <w:t>PERMISSION</w:t>
      </w:r>
      <w:r>
        <w:rPr>
          <w:b/>
          <w:spacing w:val="-8"/>
          <w:sz w:val="24"/>
        </w:rPr>
        <w:t xml:space="preserve"> </w:t>
      </w:r>
      <w:r>
        <w:rPr>
          <w:b/>
          <w:sz w:val="24"/>
        </w:rPr>
        <w:t>TO</w:t>
      </w:r>
      <w:r>
        <w:rPr>
          <w:b/>
          <w:spacing w:val="-7"/>
          <w:sz w:val="24"/>
        </w:rPr>
        <w:t xml:space="preserve"> </w:t>
      </w:r>
      <w:r>
        <w:rPr>
          <w:b/>
          <w:sz w:val="24"/>
        </w:rPr>
        <w:t>PLACE</w:t>
      </w:r>
      <w:r>
        <w:rPr>
          <w:b/>
          <w:spacing w:val="-5"/>
          <w:sz w:val="24"/>
        </w:rPr>
        <w:t xml:space="preserve"> </w:t>
      </w:r>
      <w:r>
        <w:rPr>
          <w:b/>
          <w:sz w:val="24"/>
        </w:rPr>
        <w:t>NEIGHBOURHOOD</w:t>
      </w:r>
      <w:r>
        <w:rPr>
          <w:b/>
          <w:spacing w:val="-5"/>
          <w:sz w:val="24"/>
        </w:rPr>
        <w:t xml:space="preserve"> </w:t>
      </w:r>
      <w:r>
        <w:rPr>
          <w:b/>
          <w:sz w:val="24"/>
        </w:rPr>
        <w:t xml:space="preserve">WATCH </w:t>
      </w:r>
      <w:r>
        <w:rPr>
          <w:b/>
          <w:spacing w:val="-2"/>
          <w:sz w:val="24"/>
        </w:rPr>
        <w:t>SIGNS</w:t>
      </w:r>
      <w:r w:rsidR="00211015">
        <w:rPr>
          <w:b/>
          <w:spacing w:val="-2"/>
          <w:sz w:val="24"/>
        </w:rPr>
        <w:t xml:space="preserve"> </w:t>
      </w:r>
      <w:r>
        <w:rPr>
          <w:b/>
          <w:sz w:val="24"/>
        </w:rPr>
        <w:t>ON</w:t>
      </w:r>
      <w:r>
        <w:rPr>
          <w:b/>
          <w:spacing w:val="-1"/>
          <w:sz w:val="24"/>
        </w:rPr>
        <w:t xml:space="preserve"> </w:t>
      </w:r>
      <w:r>
        <w:rPr>
          <w:b/>
          <w:sz w:val="24"/>
        </w:rPr>
        <w:t>THE</w:t>
      </w:r>
      <w:r>
        <w:rPr>
          <w:b/>
          <w:spacing w:val="-1"/>
          <w:sz w:val="24"/>
        </w:rPr>
        <w:t xml:space="preserve"> </w:t>
      </w:r>
      <w:r>
        <w:rPr>
          <w:b/>
          <w:spacing w:val="-2"/>
          <w:sz w:val="24"/>
        </w:rPr>
        <w:t>HIGHWAY</w:t>
      </w:r>
    </w:p>
    <w:p w14:paraId="6D741077" w14:textId="77777777" w:rsidR="00395D30" w:rsidRDefault="00395D30">
      <w:pPr>
        <w:pStyle w:val="BodyText"/>
        <w:rPr>
          <w:b/>
          <w:sz w:val="26"/>
        </w:rPr>
      </w:pPr>
    </w:p>
    <w:p w14:paraId="18A88B36" w14:textId="77777777" w:rsidR="00395D30" w:rsidRDefault="00000000">
      <w:pPr>
        <w:pStyle w:val="Heading1"/>
        <w:numPr>
          <w:ilvl w:val="0"/>
          <w:numId w:val="1"/>
        </w:numPr>
        <w:tabs>
          <w:tab w:val="left" w:pos="461"/>
        </w:tabs>
        <w:spacing w:before="217"/>
        <w:ind w:hanging="361"/>
      </w:pPr>
      <w:r>
        <w:t>Name</w:t>
      </w:r>
      <w:r>
        <w:rPr>
          <w:spacing w:val="-4"/>
        </w:rPr>
        <w:t xml:space="preserve"> </w:t>
      </w:r>
      <w:r>
        <w:t>of</w:t>
      </w:r>
      <w:r>
        <w:rPr>
          <w:spacing w:val="-4"/>
        </w:rPr>
        <w:t xml:space="preserve"> </w:t>
      </w:r>
      <w:r>
        <w:t>applicant</w:t>
      </w:r>
      <w:r>
        <w:rPr>
          <w:spacing w:val="-2"/>
        </w:rPr>
        <w:t xml:space="preserve"> </w:t>
      </w:r>
      <w:r>
        <w:t>(individual</w:t>
      </w:r>
      <w:r>
        <w:rPr>
          <w:spacing w:val="-3"/>
        </w:rPr>
        <w:t xml:space="preserve"> </w:t>
      </w:r>
      <w:r>
        <w:t>and</w:t>
      </w:r>
      <w:r>
        <w:rPr>
          <w:spacing w:val="-3"/>
        </w:rPr>
        <w:t xml:space="preserve"> </w:t>
      </w:r>
      <w:proofErr w:type="spellStart"/>
      <w:r>
        <w:rPr>
          <w:spacing w:val="-2"/>
        </w:rPr>
        <w:t>organisation</w:t>
      </w:r>
      <w:proofErr w:type="spellEnd"/>
      <w:r>
        <w:rPr>
          <w:spacing w:val="-2"/>
        </w:rPr>
        <w:t>):</w:t>
      </w:r>
    </w:p>
    <w:p w14:paraId="14F15257" w14:textId="77777777" w:rsidR="00395D30" w:rsidRDefault="00000000">
      <w:pPr>
        <w:spacing w:before="120"/>
        <w:ind w:left="100"/>
        <w:rPr>
          <w:sz w:val="24"/>
        </w:rPr>
      </w:pPr>
      <w:r>
        <w:rPr>
          <w:spacing w:val="-2"/>
          <w:sz w:val="24"/>
        </w:rPr>
        <w:t>.......................................................................................................................................</w:t>
      </w:r>
    </w:p>
    <w:p w14:paraId="08F07E2B" w14:textId="77777777" w:rsidR="00395D30" w:rsidRDefault="00000000">
      <w:pPr>
        <w:pStyle w:val="Heading1"/>
        <w:numPr>
          <w:ilvl w:val="0"/>
          <w:numId w:val="1"/>
        </w:numPr>
        <w:tabs>
          <w:tab w:val="left" w:pos="527"/>
          <w:tab w:val="left" w:pos="528"/>
        </w:tabs>
        <w:spacing w:before="121"/>
        <w:ind w:left="527" w:hanging="428"/>
      </w:pPr>
      <w:r>
        <w:t>Address</w:t>
      </w:r>
      <w:r>
        <w:rPr>
          <w:spacing w:val="-2"/>
        </w:rPr>
        <w:t xml:space="preserve"> </w:t>
      </w:r>
      <w:r>
        <w:t>for</w:t>
      </w:r>
      <w:r>
        <w:rPr>
          <w:spacing w:val="1"/>
        </w:rPr>
        <w:t xml:space="preserve"> </w:t>
      </w:r>
      <w:r>
        <w:rPr>
          <w:spacing w:val="-2"/>
        </w:rPr>
        <w:t>correspondence:</w:t>
      </w:r>
    </w:p>
    <w:p w14:paraId="0D24F1B2" w14:textId="77777777" w:rsidR="00395D30" w:rsidRDefault="00000000">
      <w:pPr>
        <w:spacing w:before="120"/>
        <w:ind w:left="100"/>
        <w:rPr>
          <w:sz w:val="24"/>
        </w:rPr>
      </w:pPr>
      <w:r>
        <w:rPr>
          <w:spacing w:val="-2"/>
          <w:sz w:val="24"/>
        </w:rPr>
        <w:t>.......................................................................................................................................</w:t>
      </w:r>
    </w:p>
    <w:p w14:paraId="5D58E45F" w14:textId="77777777" w:rsidR="00395D30" w:rsidRDefault="00000000">
      <w:pPr>
        <w:spacing w:before="120"/>
        <w:ind w:left="100"/>
        <w:rPr>
          <w:sz w:val="24"/>
        </w:rPr>
      </w:pPr>
      <w:r>
        <w:rPr>
          <w:spacing w:val="-2"/>
          <w:sz w:val="24"/>
        </w:rPr>
        <w:t>.......................................................................................................................................</w:t>
      </w:r>
    </w:p>
    <w:p w14:paraId="363DFEE2" w14:textId="77777777" w:rsidR="00395D30" w:rsidRDefault="00000000">
      <w:pPr>
        <w:pStyle w:val="Heading1"/>
      </w:pPr>
      <w:r>
        <w:t>Tel</w:t>
      </w:r>
      <w:r>
        <w:rPr>
          <w:spacing w:val="-5"/>
        </w:rPr>
        <w:t xml:space="preserve"> </w:t>
      </w:r>
      <w:r>
        <w:t>………………………………………..</w:t>
      </w:r>
      <w:r>
        <w:rPr>
          <w:spacing w:val="-1"/>
        </w:rPr>
        <w:t xml:space="preserve"> </w:t>
      </w:r>
      <w:r>
        <w:t>Email</w:t>
      </w:r>
      <w:r>
        <w:rPr>
          <w:spacing w:val="-2"/>
        </w:rPr>
        <w:t xml:space="preserve"> …………………………………………….</w:t>
      </w:r>
    </w:p>
    <w:p w14:paraId="0367ECF0" w14:textId="77777777" w:rsidR="00395D30" w:rsidRDefault="00000000">
      <w:pPr>
        <w:pStyle w:val="ListParagraph"/>
        <w:numPr>
          <w:ilvl w:val="0"/>
          <w:numId w:val="1"/>
        </w:numPr>
        <w:tabs>
          <w:tab w:val="left" w:pos="384"/>
        </w:tabs>
        <w:spacing w:before="120"/>
        <w:ind w:left="383" w:hanging="284"/>
        <w:rPr>
          <w:sz w:val="24"/>
        </w:rPr>
      </w:pPr>
      <w:r>
        <w:rPr>
          <w:sz w:val="24"/>
        </w:rPr>
        <w:t>Location</w:t>
      </w:r>
      <w:r>
        <w:rPr>
          <w:spacing w:val="-3"/>
          <w:sz w:val="24"/>
        </w:rPr>
        <w:t xml:space="preserve"> </w:t>
      </w:r>
      <w:r>
        <w:rPr>
          <w:sz w:val="24"/>
        </w:rPr>
        <w:t>of</w:t>
      </w:r>
      <w:r>
        <w:rPr>
          <w:spacing w:val="-2"/>
          <w:sz w:val="24"/>
        </w:rPr>
        <w:t xml:space="preserve"> </w:t>
      </w:r>
      <w:proofErr w:type="spellStart"/>
      <w:r>
        <w:rPr>
          <w:sz w:val="24"/>
        </w:rPr>
        <w:t>Neighbourhood</w:t>
      </w:r>
      <w:proofErr w:type="spellEnd"/>
      <w:r>
        <w:rPr>
          <w:spacing w:val="-2"/>
          <w:sz w:val="24"/>
        </w:rPr>
        <w:t xml:space="preserve"> </w:t>
      </w:r>
      <w:r>
        <w:rPr>
          <w:sz w:val="24"/>
        </w:rPr>
        <w:t>Watch</w:t>
      </w:r>
      <w:r>
        <w:rPr>
          <w:spacing w:val="-4"/>
          <w:sz w:val="24"/>
        </w:rPr>
        <w:t xml:space="preserve"> </w:t>
      </w:r>
      <w:r>
        <w:rPr>
          <w:sz w:val="24"/>
        </w:rPr>
        <w:t>Zone</w:t>
      </w:r>
      <w:r>
        <w:rPr>
          <w:spacing w:val="-3"/>
          <w:sz w:val="24"/>
        </w:rPr>
        <w:t xml:space="preserve"> </w:t>
      </w:r>
      <w:r>
        <w:rPr>
          <w:sz w:val="24"/>
        </w:rPr>
        <w:t>(town</w:t>
      </w:r>
      <w:r>
        <w:rPr>
          <w:spacing w:val="-2"/>
          <w:sz w:val="24"/>
        </w:rPr>
        <w:t xml:space="preserve"> </w:t>
      </w:r>
      <w:r>
        <w:rPr>
          <w:sz w:val="24"/>
        </w:rPr>
        <w:t>/</w:t>
      </w:r>
      <w:r>
        <w:rPr>
          <w:spacing w:val="-2"/>
          <w:sz w:val="24"/>
        </w:rPr>
        <w:t xml:space="preserve"> </w:t>
      </w:r>
      <w:r>
        <w:rPr>
          <w:sz w:val="24"/>
        </w:rPr>
        <w:t>village</w:t>
      </w:r>
      <w:r>
        <w:rPr>
          <w:spacing w:val="-3"/>
          <w:sz w:val="24"/>
        </w:rPr>
        <w:t xml:space="preserve"> </w:t>
      </w:r>
      <w:r>
        <w:rPr>
          <w:sz w:val="24"/>
        </w:rPr>
        <w:t>and</w:t>
      </w:r>
      <w:r>
        <w:rPr>
          <w:spacing w:val="-2"/>
          <w:sz w:val="24"/>
        </w:rPr>
        <w:t xml:space="preserve"> roads):</w:t>
      </w:r>
    </w:p>
    <w:p w14:paraId="44F95594" w14:textId="77777777" w:rsidR="00395D30" w:rsidRDefault="00000000">
      <w:pPr>
        <w:spacing w:before="120"/>
        <w:ind w:left="100"/>
        <w:rPr>
          <w:sz w:val="24"/>
        </w:rPr>
      </w:pPr>
      <w:r>
        <w:rPr>
          <w:spacing w:val="-2"/>
          <w:sz w:val="24"/>
        </w:rPr>
        <w:t>.......................................................................................................................................</w:t>
      </w:r>
    </w:p>
    <w:p w14:paraId="2C54F6EB" w14:textId="77777777" w:rsidR="00395D30" w:rsidRDefault="00000000">
      <w:pPr>
        <w:spacing w:before="120"/>
        <w:ind w:left="100"/>
        <w:rPr>
          <w:sz w:val="24"/>
        </w:rPr>
      </w:pPr>
      <w:r>
        <w:rPr>
          <w:spacing w:val="-2"/>
          <w:sz w:val="24"/>
        </w:rPr>
        <w:t>.......................................................................................................................................</w:t>
      </w:r>
    </w:p>
    <w:p w14:paraId="52915B47" w14:textId="77777777" w:rsidR="00395D30" w:rsidRDefault="00000000">
      <w:pPr>
        <w:pStyle w:val="Heading1"/>
        <w:numPr>
          <w:ilvl w:val="0"/>
          <w:numId w:val="1"/>
        </w:numPr>
        <w:tabs>
          <w:tab w:val="left" w:pos="384"/>
        </w:tabs>
        <w:ind w:left="383" w:right="309" w:hanging="284"/>
      </w:pPr>
      <w:r>
        <w:t>Proposed</w:t>
      </w:r>
      <w:r>
        <w:rPr>
          <w:spacing w:val="-4"/>
        </w:rPr>
        <w:t xml:space="preserve"> </w:t>
      </w:r>
      <w:r>
        <w:t>location</w:t>
      </w:r>
      <w:r>
        <w:rPr>
          <w:spacing w:val="-4"/>
        </w:rPr>
        <w:t xml:space="preserve"> </w:t>
      </w:r>
      <w:r>
        <w:t>(including</w:t>
      </w:r>
      <w:r>
        <w:rPr>
          <w:spacing w:val="-5"/>
        </w:rPr>
        <w:t xml:space="preserve"> </w:t>
      </w:r>
      <w:r>
        <w:t>geo-location</w:t>
      </w:r>
      <w:r>
        <w:rPr>
          <w:spacing w:val="-4"/>
        </w:rPr>
        <w:t xml:space="preserve"> </w:t>
      </w:r>
      <w:r>
        <w:t>details)</w:t>
      </w:r>
      <w:r>
        <w:rPr>
          <w:spacing w:val="-3"/>
        </w:rPr>
        <w:t xml:space="preserve"> </w:t>
      </w:r>
      <w:r>
        <w:t>of</w:t>
      </w:r>
      <w:r>
        <w:rPr>
          <w:spacing w:val="-4"/>
        </w:rPr>
        <w:t xml:space="preserve"> </w:t>
      </w:r>
      <w:r>
        <w:t>signs</w:t>
      </w:r>
      <w:r>
        <w:rPr>
          <w:spacing w:val="-4"/>
        </w:rPr>
        <w:t xml:space="preserve"> </w:t>
      </w:r>
      <w:r>
        <w:t>(</w:t>
      </w:r>
      <w:proofErr w:type="spellStart"/>
      <w:r>
        <w:t>eg</w:t>
      </w:r>
      <w:proofErr w:type="spellEnd"/>
      <w:r>
        <w:rPr>
          <w:spacing w:val="-4"/>
        </w:rPr>
        <w:t xml:space="preserve"> </w:t>
      </w:r>
      <w:r>
        <w:t>street</w:t>
      </w:r>
      <w:r>
        <w:rPr>
          <w:spacing w:val="-6"/>
        </w:rPr>
        <w:t xml:space="preserve"> </w:t>
      </w:r>
      <w:r>
        <w:t>light</w:t>
      </w:r>
      <w:r>
        <w:rPr>
          <w:spacing w:val="-4"/>
        </w:rPr>
        <w:t xml:space="preserve"> </w:t>
      </w:r>
      <w:r>
        <w:t>column number as displayed on the unit):</w:t>
      </w:r>
    </w:p>
    <w:p w14:paraId="2D679EB1" w14:textId="77777777" w:rsidR="00395D30" w:rsidRDefault="00000000">
      <w:pPr>
        <w:spacing w:before="121"/>
        <w:ind w:left="100"/>
        <w:rPr>
          <w:sz w:val="24"/>
        </w:rPr>
      </w:pPr>
      <w:r>
        <w:rPr>
          <w:spacing w:val="-2"/>
          <w:sz w:val="24"/>
        </w:rPr>
        <w:t>.......................................................................................................................................</w:t>
      </w:r>
    </w:p>
    <w:p w14:paraId="7B3FB55A" w14:textId="77777777" w:rsidR="00395D30" w:rsidRDefault="00000000">
      <w:pPr>
        <w:spacing w:before="120"/>
        <w:ind w:left="100"/>
        <w:rPr>
          <w:sz w:val="24"/>
        </w:rPr>
      </w:pPr>
      <w:r>
        <w:rPr>
          <w:spacing w:val="-2"/>
          <w:sz w:val="24"/>
        </w:rPr>
        <w:t>.......................................................................................................................................</w:t>
      </w:r>
    </w:p>
    <w:p w14:paraId="561D41B8" w14:textId="77777777" w:rsidR="00395D30" w:rsidRDefault="00000000">
      <w:pPr>
        <w:spacing w:before="120"/>
        <w:ind w:left="100"/>
        <w:rPr>
          <w:sz w:val="24"/>
        </w:rPr>
      </w:pPr>
      <w:r>
        <w:rPr>
          <w:spacing w:val="-2"/>
          <w:sz w:val="24"/>
        </w:rPr>
        <w:t>.......................................................................................................................................</w:t>
      </w:r>
    </w:p>
    <w:p w14:paraId="3B6F0BC8" w14:textId="77777777" w:rsidR="00395D30" w:rsidRDefault="00000000">
      <w:pPr>
        <w:pStyle w:val="Heading1"/>
        <w:numPr>
          <w:ilvl w:val="0"/>
          <w:numId w:val="1"/>
        </w:numPr>
        <w:tabs>
          <w:tab w:val="left" w:pos="527"/>
          <w:tab w:val="left" w:pos="528"/>
        </w:tabs>
        <w:ind w:left="527" w:hanging="428"/>
      </w:pPr>
      <w:r>
        <w:t>Please</w:t>
      </w:r>
      <w:r>
        <w:rPr>
          <w:spacing w:val="-5"/>
        </w:rPr>
        <w:t xml:space="preserve"> </w:t>
      </w:r>
      <w:r>
        <w:t>give</w:t>
      </w:r>
      <w:r>
        <w:rPr>
          <w:spacing w:val="-4"/>
        </w:rPr>
        <w:t xml:space="preserve"> </w:t>
      </w:r>
      <w:r>
        <w:t>any</w:t>
      </w:r>
      <w:r>
        <w:rPr>
          <w:spacing w:val="-4"/>
        </w:rPr>
        <w:t xml:space="preserve"> </w:t>
      </w:r>
      <w:r>
        <w:t>additional</w:t>
      </w:r>
      <w:r>
        <w:rPr>
          <w:spacing w:val="-3"/>
        </w:rPr>
        <w:t xml:space="preserve"> </w:t>
      </w:r>
      <w:r>
        <w:t>relevant</w:t>
      </w:r>
      <w:r>
        <w:rPr>
          <w:spacing w:val="-4"/>
        </w:rPr>
        <w:t xml:space="preserve"> </w:t>
      </w:r>
      <w:r>
        <w:rPr>
          <w:spacing w:val="-2"/>
        </w:rPr>
        <w:t>information:</w:t>
      </w:r>
    </w:p>
    <w:p w14:paraId="2E23CCA0" w14:textId="77777777" w:rsidR="00395D30" w:rsidRDefault="00000000">
      <w:pPr>
        <w:spacing w:before="120"/>
        <w:ind w:left="100"/>
        <w:rPr>
          <w:sz w:val="24"/>
        </w:rPr>
      </w:pPr>
      <w:r>
        <w:rPr>
          <w:spacing w:val="-2"/>
          <w:sz w:val="24"/>
        </w:rPr>
        <w:t>.......................................................................................................................................</w:t>
      </w:r>
    </w:p>
    <w:p w14:paraId="2E6DEF37" w14:textId="77777777" w:rsidR="00395D30" w:rsidRDefault="00000000">
      <w:pPr>
        <w:spacing w:before="120"/>
        <w:ind w:left="100"/>
        <w:rPr>
          <w:sz w:val="24"/>
        </w:rPr>
      </w:pPr>
      <w:r>
        <w:rPr>
          <w:spacing w:val="-2"/>
          <w:sz w:val="24"/>
        </w:rPr>
        <w:t>.......................................................................................................................................</w:t>
      </w:r>
    </w:p>
    <w:p w14:paraId="4A7EE9B2" w14:textId="77777777" w:rsidR="00395D30" w:rsidRDefault="00000000">
      <w:pPr>
        <w:spacing w:before="118"/>
        <w:ind w:left="100"/>
        <w:rPr>
          <w:sz w:val="18"/>
        </w:rPr>
      </w:pPr>
      <w:r>
        <w:rPr>
          <w:sz w:val="18"/>
        </w:rPr>
        <w:t>Before</w:t>
      </w:r>
      <w:r>
        <w:rPr>
          <w:spacing w:val="-4"/>
          <w:sz w:val="18"/>
        </w:rPr>
        <w:t xml:space="preserve"> </w:t>
      </w:r>
      <w:r>
        <w:rPr>
          <w:sz w:val="18"/>
        </w:rPr>
        <w:t>submitting</w:t>
      </w:r>
      <w:r>
        <w:rPr>
          <w:spacing w:val="-4"/>
          <w:sz w:val="18"/>
        </w:rPr>
        <w:t xml:space="preserve"> </w:t>
      </w:r>
      <w:r>
        <w:rPr>
          <w:sz w:val="18"/>
        </w:rPr>
        <w:t>your</w:t>
      </w:r>
      <w:r>
        <w:rPr>
          <w:spacing w:val="-2"/>
          <w:sz w:val="18"/>
        </w:rPr>
        <w:t xml:space="preserve"> </w:t>
      </w:r>
      <w:r>
        <w:rPr>
          <w:sz w:val="18"/>
        </w:rPr>
        <w:t>application,</w:t>
      </w:r>
      <w:r>
        <w:rPr>
          <w:spacing w:val="-4"/>
          <w:sz w:val="18"/>
        </w:rPr>
        <w:t xml:space="preserve"> </w:t>
      </w:r>
      <w:r>
        <w:rPr>
          <w:sz w:val="18"/>
        </w:rPr>
        <w:t>please</w:t>
      </w:r>
      <w:r>
        <w:rPr>
          <w:spacing w:val="-4"/>
          <w:sz w:val="18"/>
        </w:rPr>
        <w:t xml:space="preserve"> </w:t>
      </w:r>
      <w:r>
        <w:rPr>
          <w:sz w:val="18"/>
        </w:rPr>
        <w:t>sign</w:t>
      </w:r>
      <w:r>
        <w:rPr>
          <w:spacing w:val="-2"/>
          <w:sz w:val="18"/>
        </w:rPr>
        <w:t xml:space="preserve"> </w:t>
      </w:r>
      <w:r>
        <w:rPr>
          <w:sz w:val="18"/>
        </w:rPr>
        <w:t>the</w:t>
      </w:r>
      <w:r>
        <w:rPr>
          <w:spacing w:val="-3"/>
          <w:sz w:val="18"/>
        </w:rPr>
        <w:t xml:space="preserve"> </w:t>
      </w:r>
      <w:r>
        <w:rPr>
          <w:sz w:val="18"/>
        </w:rPr>
        <w:t>following</w:t>
      </w:r>
      <w:r>
        <w:rPr>
          <w:spacing w:val="-3"/>
          <w:sz w:val="18"/>
        </w:rPr>
        <w:t xml:space="preserve"> </w:t>
      </w:r>
      <w:r>
        <w:rPr>
          <w:spacing w:val="-2"/>
          <w:sz w:val="18"/>
        </w:rPr>
        <w:t>declaration:-</w:t>
      </w:r>
    </w:p>
    <w:p w14:paraId="01D82DE8" w14:textId="77777777" w:rsidR="00395D30" w:rsidRDefault="00000000">
      <w:pPr>
        <w:spacing w:before="120"/>
        <w:ind w:left="100" w:right="285"/>
        <w:rPr>
          <w:sz w:val="18"/>
        </w:rPr>
      </w:pPr>
      <w:r>
        <w:rPr>
          <w:sz w:val="18"/>
        </w:rPr>
        <w:t>I/We, the undersigned, submit this application for permission to place signs on the highway, have read the Guidance Notes supplied, and understand the conditions attached to the submission of this application. I/We agree</w:t>
      </w:r>
      <w:r>
        <w:rPr>
          <w:spacing w:val="-1"/>
          <w:sz w:val="18"/>
        </w:rPr>
        <w:t xml:space="preserve"> </w:t>
      </w:r>
      <w:r>
        <w:rPr>
          <w:sz w:val="18"/>
        </w:rPr>
        <w:t>to</w:t>
      </w:r>
      <w:r>
        <w:rPr>
          <w:spacing w:val="-1"/>
          <w:sz w:val="18"/>
        </w:rPr>
        <w:t xml:space="preserve"> </w:t>
      </w:r>
      <w:r>
        <w:rPr>
          <w:sz w:val="18"/>
        </w:rPr>
        <w:t>pay the</w:t>
      </w:r>
      <w:r>
        <w:rPr>
          <w:spacing w:val="-1"/>
          <w:sz w:val="18"/>
        </w:rPr>
        <w:t xml:space="preserve"> </w:t>
      </w:r>
      <w:r>
        <w:rPr>
          <w:sz w:val="18"/>
        </w:rPr>
        <w:t>application</w:t>
      </w:r>
      <w:r>
        <w:rPr>
          <w:spacing w:val="-3"/>
          <w:sz w:val="18"/>
        </w:rPr>
        <w:t xml:space="preserve"> </w:t>
      </w:r>
      <w:r>
        <w:rPr>
          <w:sz w:val="18"/>
        </w:rPr>
        <w:t>costs</w:t>
      </w:r>
      <w:r>
        <w:rPr>
          <w:spacing w:val="-2"/>
          <w:sz w:val="18"/>
        </w:rPr>
        <w:t xml:space="preserve"> </w:t>
      </w:r>
      <w:r>
        <w:rPr>
          <w:sz w:val="18"/>
        </w:rPr>
        <w:t>prior</w:t>
      </w:r>
      <w:r>
        <w:rPr>
          <w:spacing w:val="-3"/>
          <w:sz w:val="18"/>
        </w:rPr>
        <w:t xml:space="preserve"> </w:t>
      </w:r>
      <w:r>
        <w:rPr>
          <w:sz w:val="18"/>
        </w:rPr>
        <w:t>to</w:t>
      </w:r>
      <w:r>
        <w:rPr>
          <w:spacing w:val="-1"/>
          <w:sz w:val="18"/>
        </w:rPr>
        <w:t xml:space="preserve"> </w:t>
      </w:r>
      <w:r>
        <w:rPr>
          <w:sz w:val="18"/>
        </w:rPr>
        <w:t>the</w:t>
      </w:r>
      <w:r>
        <w:rPr>
          <w:spacing w:val="-1"/>
          <w:sz w:val="18"/>
        </w:rPr>
        <w:t xml:space="preserve"> </w:t>
      </w:r>
      <w:proofErr w:type="spellStart"/>
      <w:r>
        <w:rPr>
          <w:sz w:val="18"/>
        </w:rPr>
        <w:t>licence</w:t>
      </w:r>
      <w:proofErr w:type="spellEnd"/>
      <w:r>
        <w:rPr>
          <w:spacing w:val="-3"/>
          <w:sz w:val="18"/>
        </w:rPr>
        <w:t xml:space="preserve"> </w:t>
      </w:r>
      <w:r>
        <w:rPr>
          <w:sz w:val="18"/>
        </w:rPr>
        <w:t>being</w:t>
      </w:r>
      <w:r>
        <w:rPr>
          <w:spacing w:val="-3"/>
          <w:sz w:val="18"/>
        </w:rPr>
        <w:t xml:space="preserve"> </w:t>
      </w:r>
      <w:r>
        <w:rPr>
          <w:sz w:val="18"/>
        </w:rPr>
        <w:t>processed.</w:t>
      </w:r>
      <w:r>
        <w:rPr>
          <w:spacing w:val="40"/>
          <w:sz w:val="18"/>
        </w:rPr>
        <w:t xml:space="preserve"> </w:t>
      </w:r>
      <w:r>
        <w:rPr>
          <w:sz w:val="18"/>
        </w:rPr>
        <w:t>This</w:t>
      </w:r>
      <w:r>
        <w:rPr>
          <w:spacing w:val="-3"/>
          <w:sz w:val="18"/>
        </w:rPr>
        <w:t xml:space="preserve"> </w:t>
      </w:r>
      <w:r>
        <w:rPr>
          <w:sz w:val="18"/>
        </w:rPr>
        <w:t>is</w:t>
      </w:r>
      <w:r>
        <w:rPr>
          <w:spacing w:val="-3"/>
          <w:sz w:val="18"/>
        </w:rPr>
        <w:t xml:space="preserve"> </w:t>
      </w:r>
      <w:r>
        <w:rPr>
          <w:sz w:val="18"/>
        </w:rPr>
        <w:t>non-refundable</w:t>
      </w:r>
      <w:r>
        <w:rPr>
          <w:spacing w:val="-1"/>
          <w:sz w:val="18"/>
        </w:rPr>
        <w:t xml:space="preserve"> </w:t>
      </w:r>
      <w:r>
        <w:rPr>
          <w:sz w:val="18"/>
        </w:rPr>
        <w:t>once</w:t>
      </w:r>
      <w:r>
        <w:rPr>
          <w:spacing w:val="-3"/>
          <w:sz w:val="18"/>
        </w:rPr>
        <w:t xml:space="preserve"> </w:t>
      </w:r>
      <w:r>
        <w:rPr>
          <w:sz w:val="18"/>
        </w:rPr>
        <w:t>the</w:t>
      </w:r>
      <w:r>
        <w:rPr>
          <w:spacing w:val="-3"/>
          <w:sz w:val="18"/>
        </w:rPr>
        <w:t xml:space="preserve"> </w:t>
      </w:r>
      <w:proofErr w:type="spellStart"/>
      <w:r>
        <w:rPr>
          <w:sz w:val="18"/>
        </w:rPr>
        <w:t>licence</w:t>
      </w:r>
      <w:proofErr w:type="spellEnd"/>
      <w:r>
        <w:rPr>
          <w:sz w:val="18"/>
        </w:rPr>
        <w:t xml:space="preserve"> has been issued. (Please see the current ESH fee structure on https://www.east sussexhighways.com/applications-forms. I/We, understand that a copy of a plan of where the signs will be positioned (inc. geo-locations) should be submitted at the time of application.</w:t>
      </w:r>
    </w:p>
    <w:p w14:paraId="5D65C165" w14:textId="77777777" w:rsidR="00395D30" w:rsidRDefault="00000000">
      <w:pPr>
        <w:pStyle w:val="Heading1"/>
        <w:tabs>
          <w:tab w:val="left" w:pos="1540"/>
        </w:tabs>
        <w:spacing w:before="121"/>
      </w:pPr>
      <w:r>
        <w:rPr>
          <w:spacing w:val="-2"/>
        </w:rPr>
        <w:t>Signed:-</w:t>
      </w:r>
      <w:r>
        <w:tab/>
      </w:r>
      <w:r>
        <w:rPr>
          <w:spacing w:val="-2"/>
        </w:rPr>
        <w:t>...........................................</w:t>
      </w:r>
    </w:p>
    <w:p w14:paraId="23B92EAA" w14:textId="77777777" w:rsidR="00395D30" w:rsidRDefault="00000000">
      <w:pPr>
        <w:tabs>
          <w:tab w:val="left" w:pos="1540"/>
        </w:tabs>
        <w:spacing w:before="120"/>
        <w:ind w:left="100"/>
        <w:rPr>
          <w:sz w:val="24"/>
        </w:rPr>
      </w:pPr>
      <w:r>
        <w:rPr>
          <w:spacing w:val="-2"/>
          <w:sz w:val="24"/>
        </w:rPr>
        <w:t>Date:-</w:t>
      </w:r>
      <w:r>
        <w:rPr>
          <w:sz w:val="24"/>
        </w:rPr>
        <w:tab/>
      </w:r>
      <w:r>
        <w:rPr>
          <w:spacing w:val="-2"/>
          <w:sz w:val="24"/>
        </w:rPr>
        <w:t>...........................................</w:t>
      </w:r>
    </w:p>
    <w:p w14:paraId="123FFA9D" w14:textId="77777777" w:rsidR="00395D30" w:rsidRDefault="00395D30">
      <w:pPr>
        <w:pStyle w:val="BodyText"/>
        <w:rPr>
          <w:sz w:val="26"/>
        </w:rPr>
      </w:pPr>
    </w:p>
    <w:p w14:paraId="3B7E1E1F" w14:textId="7BA89157" w:rsidR="00395D30" w:rsidRDefault="00000000">
      <w:pPr>
        <w:spacing w:before="192" w:line="276" w:lineRule="auto"/>
        <w:ind w:left="100"/>
      </w:pPr>
      <w:r>
        <w:rPr>
          <w:b/>
        </w:rPr>
        <w:t>On</w:t>
      </w:r>
      <w:r>
        <w:rPr>
          <w:b/>
          <w:spacing w:val="-2"/>
        </w:rPr>
        <w:t xml:space="preserve"> </w:t>
      </w:r>
      <w:r>
        <w:rPr>
          <w:b/>
        </w:rPr>
        <w:t>completion</w:t>
      </w:r>
      <w:r>
        <w:rPr>
          <w:b/>
          <w:spacing w:val="-5"/>
        </w:rPr>
        <w:t xml:space="preserve"> </w:t>
      </w:r>
      <w:r>
        <w:rPr>
          <w:b/>
        </w:rPr>
        <w:t>please</w:t>
      </w:r>
      <w:r>
        <w:rPr>
          <w:b/>
          <w:spacing w:val="-7"/>
        </w:rPr>
        <w:t xml:space="preserve"> </w:t>
      </w:r>
      <w:r>
        <w:rPr>
          <w:b/>
        </w:rPr>
        <w:t>submit</w:t>
      </w:r>
      <w:r>
        <w:rPr>
          <w:b/>
          <w:spacing w:val="-3"/>
        </w:rPr>
        <w:t xml:space="preserve"> </w:t>
      </w:r>
      <w:r>
        <w:rPr>
          <w:b/>
        </w:rPr>
        <w:t>the</w:t>
      </w:r>
      <w:r>
        <w:rPr>
          <w:b/>
          <w:spacing w:val="-2"/>
        </w:rPr>
        <w:t xml:space="preserve"> </w:t>
      </w:r>
      <w:r>
        <w:rPr>
          <w:b/>
        </w:rPr>
        <w:t>application</w:t>
      </w:r>
      <w:r>
        <w:rPr>
          <w:b/>
          <w:spacing w:val="-7"/>
        </w:rPr>
        <w:t xml:space="preserve"> </w:t>
      </w:r>
      <w:r>
        <w:rPr>
          <w:b/>
        </w:rPr>
        <w:t>to:-</w:t>
      </w:r>
      <w:r>
        <w:rPr>
          <w:b/>
          <w:spacing w:val="-3"/>
        </w:rPr>
        <w:t xml:space="preserve"> </w:t>
      </w:r>
      <w:r>
        <w:t>Licensing</w:t>
      </w:r>
      <w:r>
        <w:rPr>
          <w:spacing w:val="-2"/>
        </w:rPr>
        <w:t xml:space="preserve"> </w:t>
      </w:r>
      <w:r>
        <w:t>&amp;</w:t>
      </w:r>
      <w:r>
        <w:rPr>
          <w:spacing w:val="-5"/>
        </w:rPr>
        <w:t xml:space="preserve"> </w:t>
      </w:r>
      <w:r>
        <w:t xml:space="preserve">Enforcement, East Sussex Highways, </w:t>
      </w:r>
      <w:proofErr w:type="spellStart"/>
      <w:r>
        <w:t>Ringmer</w:t>
      </w:r>
      <w:proofErr w:type="spellEnd"/>
      <w:r>
        <w:t xml:space="preserve"> Depot, The </w:t>
      </w:r>
      <w:proofErr w:type="spellStart"/>
      <w:r>
        <w:t>Broyle</w:t>
      </w:r>
      <w:proofErr w:type="spellEnd"/>
      <w:r>
        <w:t xml:space="preserve">, </w:t>
      </w:r>
      <w:proofErr w:type="spellStart"/>
      <w:r>
        <w:t>Ringmer</w:t>
      </w:r>
      <w:proofErr w:type="spellEnd"/>
      <w:r>
        <w:t>, BN8 5NP.</w:t>
      </w:r>
      <w:r>
        <w:rPr>
          <w:spacing w:val="40"/>
        </w:rPr>
        <w:t xml:space="preserve"> </w:t>
      </w:r>
      <w:r>
        <w:t xml:space="preserve">Email: </w:t>
      </w:r>
      <w:hyperlink r:id="rId10" w:history="1">
        <w:r w:rsidR="00211015" w:rsidRPr="00C36A94">
          <w:rPr>
            <w:rStyle w:val="Hyperlink"/>
            <w:spacing w:val="-2"/>
          </w:rPr>
          <w:t>networkmanagement@eastsussexhighways.com</w:t>
        </w:r>
      </w:hyperlink>
    </w:p>
    <w:sectPr w:rsidR="00395D30" w:rsidSect="00211015">
      <w:pgSz w:w="11910" w:h="16840"/>
      <w:pgMar w:top="709" w:right="1320" w:bottom="280" w:left="1340" w:header="17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77A3" w14:textId="77777777" w:rsidR="006058D3" w:rsidRDefault="006058D3">
      <w:r>
        <w:separator/>
      </w:r>
    </w:p>
  </w:endnote>
  <w:endnote w:type="continuationSeparator" w:id="0">
    <w:p w14:paraId="2CD2DF37" w14:textId="77777777" w:rsidR="006058D3" w:rsidRDefault="0060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0CB3" w14:textId="77777777" w:rsidR="006058D3" w:rsidRDefault="006058D3">
      <w:r>
        <w:separator/>
      </w:r>
    </w:p>
  </w:footnote>
  <w:footnote w:type="continuationSeparator" w:id="0">
    <w:p w14:paraId="60E69BFE" w14:textId="77777777" w:rsidR="006058D3" w:rsidRDefault="0060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9B1A" w14:textId="50BC97E4" w:rsidR="00395D30" w:rsidRDefault="00395D3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A003F"/>
    <w:multiLevelType w:val="hybridMultilevel"/>
    <w:tmpl w:val="48289632"/>
    <w:lvl w:ilvl="0" w:tplc="6F0242B2">
      <w:start w:val="1"/>
      <w:numFmt w:val="decimal"/>
      <w:lvlText w:val="%1."/>
      <w:lvlJc w:val="left"/>
      <w:pPr>
        <w:ind w:left="460" w:hanging="360"/>
        <w:jc w:val="left"/>
      </w:pPr>
      <w:rPr>
        <w:rFonts w:ascii="Arial" w:eastAsia="Arial" w:hAnsi="Arial" w:cs="Arial" w:hint="default"/>
        <w:b w:val="0"/>
        <w:bCs w:val="0"/>
        <w:i w:val="0"/>
        <w:iCs w:val="0"/>
        <w:w w:val="100"/>
        <w:sz w:val="24"/>
        <w:szCs w:val="24"/>
        <w:lang w:val="en-US" w:eastAsia="en-US" w:bidi="ar-SA"/>
      </w:rPr>
    </w:lvl>
    <w:lvl w:ilvl="1" w:tplc="FD6225BA">
      <w:numFmt w:val="bullet"/>
      <w:lvlText w:val="•"/>
      <w:lvlJc w:val="left"/>
      <w:pPr>
        <w:ind w:left="1338" w:hanging="360"/>
      </w:pPr>
      <w:rPr>
        <w:rFonts w:hint="default"/>
        <w:lang w:val="en-US" w:eastAsia="en-US" w:bidi="ar-SA"/>
      </w:rPr>
    </w:lvl>
    <w:lvl w:ilvl="2" w:tplc="99D4E238">
      <w:numFmt w:val="bullet"/>
      <w:lvlText w:val="•"/>
      <w:lvlJc w:val="left"/>
      <w:pPr>
        <w:ind w:left="2217" w:hanging="360"/>
      </w:pPr>
      <w:rPr>
        <w:rFonts w:hint="default"/>
        <w:lang w:val="en-US" w:eastAsia="en-US" w:bidi="ar-SA"/>
      </w:rPr>
    </w:lvl>
    <w:lvl w:ilvl="3" w:tplc="445021FA">
      <w:numFmt w:val="bullet"/>
      <w:lvlText w:val="•"/>
      <w:lvlJc w:val="left"/>
      <w:pPr>
        <w:ind w:left="3095" w:hanging="360"/>
      </w:pPr>
      <w:rPr>
        <w:rFonts w:hint="default"/>
        <w:lang w:val="en-US" w:eastAsia="en-US" w:bidi="ar-SA"/>
      </w:rPr>
    </w:lvl>
    <w:lvl w:ilvl="4" w:tplc="FD404B9A">
      <w:numFmt w:val="bullet"/>
      <w:lvlText w:val="•"/>
      <w:lvlJc w:val="left"/>
      <w:pPr>
        <w:ind w:left="3974" w:hanging="360"/>
      </w:pPr>
      <w:rPr>
        <w:rFonts w:hint="default"/>
        <w:lang w:val="en-US" w:eastAsia="en-US" w:bidi="ar-SA"/>
      </w:rPr>
    </w:lvl>
    <w:lvl w:ilvl="5" w:tplc="CF30DD56">
      <w:numFmt w:val="bullet"/>
      <w:lvlText w:val="•"/>
      <w:lvlJc w:val="left"/>
      <w:pPr>
        <w:ind w:left="4853" w:hanging="360"/>
      </w:pPr>
      <w:rPr>
        <w:rFonts w:hint="default"/>
        <w:lang w:val="en-US" w:eastAsia="en-US" w:bidi="ar-SA"/>
      </w:rPr>
    </w:lvl>
    <w:lvl w:ilvl="6" w:tplc="A5681A6A">
      <w:numFmt w:val="bullet"/>
      <w:lvlText w:val="•"/>
      <w:lvlJc w:val="left"/>
      <w:pPr>
        <w:ind w:left="5731" w:hanging="360"/>
      </w:pPr>
      <w:rPr>
        <w:rFonts w:hint="default"/>
        <w:lang w:val="en-US" w:eastAsia="en-US" w:bidi="ar-SA"/>
      </w:rPr>
    </w:lvl>
    <w:lvl w:ilvl="7" w:tplc="DC541180">
      <w:numFmt w:val="bullet"/>
      <w:lvlText w:val="•"/>
      <w:lvlJc w:val="left"/>
      <w:pPr>
        <w:ind w:left="6610" w:hanging="360"/>
      </w:pPr>
      <w:rPr>
        <w:rFonts w:hint="default"/>
        <w:lang w:val="en-US" w:eastAsia="en-US" w:bidi="ar-SA"/>
      </w:rPr>
    </w:lvl>
    <w:lvl w:ilvl="8" w:tplc="AAB69666">
      <w:numFmt w:val="bullet"/>
      <w:lvlText w:val="•"/>
      <w:lvlJc w:val="left"/>
      <w:pPr>
        <w:ind w:left="7489" w:hanging="360"/>
      </w:pPr>
      <w:rPr>
        <w:rFonts w:hint="default"/>
        <w:lang w:val="en-US" w:eastAsia="en-US" w:bidi="ar-SA"/>
      </w:rPr>
    </w:lvl>
  </w:abstractNum>
  <w:abstractNum w:abstractNumId="1" w15:restartNumberingAfterBreak="0">
    <w:nsid w:val="2F4C388C"/>
    <w:multiLevelType w:val="hybridMultilevel"/>
    <w:tmpl w:val="3D88E75A"/>
    <w:lvl w:ilvl="0" w:tplc="FB0C7D84">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9A9E0682">
      <w:numFmt w:val="bullet"/>
      <w:lvlText w:val="•"/>
      <w:lvlJc w:val="left"/>
      <w:pPr>
        <w:ind w:left="1662" w:hanging="360"/>
      </w:pPr>
      <w:rPr>
        <w:rFonts w:hint="default"/>
        <w:lang w:val="en-US" w:eastAsia="en-US" w:bidi="ar-SA"/>
      </w:rPr>
    </w:lvl>
    <w:lvl w:ilvl="2" w:tplc="EE00F7FA">
      <w:numFmt w:val="bullet"/>
      <w:lvlText w:val="•"/>
      <w:lvlJc w:val="left"/>
      <w:pPr>
        <w:ind w:left="2505" w:hanging="360"/>
      </w:pPr>
      <w:rPr>
        <w:rFonts w:hint="default"/>
        <w:lang w:val="en-US" w:eastAsia="en-US" w:bidi="ar-SA"/>
      </w:rPr>
    </w:lvl>
    <w:lvl w:ilvl="3" w:tplc="D9FAC6A2">
      <w:numFmt w:val="bullet"/>
      <w:lvlText w:val="•"/>
      <w:lvlJc w:val="left"/>
      <w:pPr>
        <w:ind w:left="3347" w:hanging="360"/>
      </w:pPr>
      <w:rPr>
        <w:rFonts w:hint="default"/>
        <w:lang w:val="en-US" w:eastAsia="en-US" w:bidi="ar-SA"/>
      </w:rPr>
    </w:lvl>
    <w:lvl w:ilvl="4" w:tplc="DEECB688">
      <w:numFmt w:val="bullet"/>
      <w:lvlText w:val="•"/>
      <w:lvlJc w:val="left"/>
      <w:pPr>
        <w:ind w:left="4190" w:hanging="360"/>
      </w:pPr>
      <w:rPr>
        <w:rFonts w:hint="default"/>
        <w:lang w:val="en-US" w:eastAsia="en-US" w:bidi="ar-SA"/>
      </w:rPr>
    </w:lvl>
    <w:lvl w:ilvl="5" w:tplc="1FA098C4">
      <w:numFmt w:val="bullet"/>
      <w:lvlText w:val="•"/>
      <w:lvlJc w:val="left"/>
      <w:pPr>
        <w:ind w:left="5033" w:hanging="360"/>
      </w:pPr>
      <w:rPr>
        <w:rFonts w:hint="default"/>
        <w:lang w:val="en-US" w:eastAsia="en-US" w:bidi="ar-SA"/>
      </w:rPr>
    </w:lvl>
    <w:lvl w:ilvl="6" w:tplc="460CC5EE">
      <w:numFmt w:val="bullet"/>
      <w:lvlText w:val="•"/>
      <w:lvlJc w:val="left"/>
      <w:pPr>
        <w:ind w:left="5875" w:hanging="360"/>
      </w:pPr>
      <w:rPr>
        <w:rFonts w:hint="default"/>
        <w:lang w:val="en-US" w:eastAsia="en-US" w:bidi="ar-SA"/>
      </w:rPr>
    </w:lvl>
    <w:lvl w:ilvl="7" w:tplc="CC464716">
      <w:numFmt w:val="bullet"/>
      <w:lvlText w:val="•"/>
      <w:lvlJc w:val="left"/>
      <w:pPr>
        <w:ind w:left="6718" w:hanging="360"/>
      </w:pPr>
      <w:rPr>
        <w:rFonts w:hint="default"/>
        <w:lang w:val="en-US" w:eastAsia="en-US" w:bidi="ar-SA"/>
      </w:rPr>
    </w:lvl>
    <w:lvl w:ilvl="8" w:tplc="918074C4">
      <w:numFmt w:val="bullet"/>
      <w:lvlText w:val="•"/>
      <w:lvlJc w:val="left"/>
      <w:pPr>
        <w:ind w:left="7561" w:hanging="360"/>
      </w:pPr>
      <w:rPr>
        <w:rFonts w:hint="default"/>
        <w:lang w:val="en-US" w:eastAsia="en-US" w:bidi="ar-SA"/>
      </w:rPr>
    </w:lvl>
  </w:abstractNum>
  <w:num w:numId="1" w16cid:durableId="783571573">
    <w:abstractNumId w:val="0"/>
  </w:num>
  <w:num w:numId="2" w16cid:durableId="1738748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5D30"/>
    <w:rsid w:val="00211015"/>
    <w:rsid w:val="00395D30"/>
    <w:rsid w:val="00605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59A5"/>
  <w15:docId w15:val="{A9A3B8FE-2E98-4BE8-8547-11159C0D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0"/>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479" w:right="494"/>
      <w:jc w:val="center"/>
    </w:pPr>
    <w:rPr>
      <w:b/>
      <w:bCs/>
      <w:sz w:val="28"/>
      <w:szCs w:val="28"/>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1015"/>
    <w:pPr>
      <w:tabs>
        <w:tab w:val="center" w:pos="4513"/>
        <w:tab w:val="right" w:pos="9026"/>
      </w:tabs>
    </w:pPr>
  </w:style>
  <w:style w:type="character" w:customStyle="1" w:styleId="HeaderChar">
    <w:name w:val="Header Char"/>
    <w:basedOn w:val="DefaultParagraphFont"/>
    <w:link w:val="Header"/>
    <w:uiPriority w:val="99"/>
    <w:rsid w:val="00211015"/>
    <w:rPr>
      <w:rFonts w:ascii="Arial" w:eastAsia="Arial" w:hAnsi="Arial" w:cs="Arial"/>
    </w:rPr>
  </w:style>
  <w:style w:type="paragraph" w:styleId="Footer">
    <w:name w:val="footer"/>
    <w:basedOn w:val="Normal"/>
    <w:link w:val="FooterChar"/>
    <w:uiPriority w:val="99"/>
    <w:unhideWhenUsed/>
    <w:rsid w:val="00211015"/>
    <w:pPr>
      <w:tabs>
        <w:tab w:val="center" w:pos="4513"/>
        <w:tab w:val="right" w:pos="9026"/>
      </w:tabs>
    </w:pPr>
  </w:style>
  <w:style w:type="character" w:customStyle="1" w:styleId="FooterChar">
    <w:name w:val="Footer Char"/>
    <w:basedOn w:val="DefaultParagraphFont"/>
    <w:link w:val="Footer"/>
    <w:uiPriority w:val="99"/>
    <w:rsid w:val="00211015"/>
    <w:rPr>
      <w:rFonts w:ascii="Arial" w:eastAsia="Arial" w:hAnsi="Arial" w:cs="Arial"/>
    </w:rPr>
  </w:style>
  <w:style w:type="character" w:styleId="Hyperlink">
    <w:name w:val="Hyperlink"/>
    <w:basedOn w:val="DefaultParagraphFont"/>
    <w:uiPriority w:val="99"/>
    <w:unhideWhenUsed/>
    <w:rsid w:val="00211015"/>
    <w:rPr>
      <w:color w:val="0000FF" w:themeColor="hyperlink"/>
      <w:u w:val="single"/>
    </w:rPr>
  </w:style>
  <w:style w:type="character" w:styleId="UnresolvedMention">
    <w:name w:val="Unresolved Mention"/>
    <w:basedOn w:val="DefaultParagraphFont"/>
    <w:uiPriority w:val="99"/>
    <w:semiHidden/>
    <w:unhideWhenUsed/>
    <w:rsid w:val="0021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etworkmanagement@eastsussexhighway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etworkmanagement@eastsussexhighways.com"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NHW-signs-standard-procedure</dc:title>
  <dc:creator>Robin Hayward</dc:creator>
  <cp:lastModifiedBy>Parker, Jay</cp:lastModifiedBy>
  <cp:revision>2</cp:revision>
  <dcterms:created xsi:type="dcterms:W3CDTF">2023-04-16T08:14:00Z</dcterms:created>
  <dcterms:modified xsi:type="dcterms:W3CDTF">2023-04-16T08:17:00Z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for Office 365</vt:lpwstr>
  </property>
  <property fmtid="{D5CDD505-2E9C-101B-9397-08002B2CF9AE}" pid="4" name="LastSaved">
    <vt:filetime>2023-04-16T00:00:00Z</vt:filetime>
  </property>
  <property fmtid="{D5CDD505-2E9C-101B-9397-08002B2CF9AE}" pid="5" name="Producer">
    <vt:lpwstr>Microsoft® Word for Office 365</vt:lpwstr>
  </property>
</Properties>
</file>